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9969" w14:textId="77777777" w:rsidR="008E5C88" w:rsidRPr="00243C6E" w:rsidRDefault="008E5C88" w:rsidP="008E5C88">
      <w:pPr>
        <w:widowControl w:val="0"/>
        <w:autoSpaceDE w:val="0"/>
        <w:autoSpaceDN w:val="0"/>
        <w:spacing w:line="276" w:lineRule="auto"/>
        <w:jc w:val="center"/>
        <w:rPr>
          <w:rFonts w:asciiTheme="majorHAnsi" w:eastAsia="Calibri" w:hAnsiTheme="majorHAnsi" w:cs="Calibri"/>
          <w:b/>
          <w:lang w:eastAsia="en-US"/>
        </w:rPr>
      </w:pPr>
      <w:r w:rsidRPr="00243C6E">
        <w:rPr>
          <w:rFonts w:asciiTheme="majorHAnsi" w:eastAsia="Calibri" w:hAnsiTheme="majorHAnsi" w:cs="Calibri"/>
          <w:b/>
          <w:lang w:eastAsia="en-US"/>
        </w:rPr>
        <w:t>ÖĞRETİM ELEMANI MEMNUNİYET ANKETİ</w:t>
      </w:r>
    </w:p>
    <w:p w14:paraId="5E0D21EA" w14:textId="77777777" w:rsidR="008E5C88" w:rsidRPr="00243C6E" w:rsidRDefault="008E5C88" w:rsidP="008E5C88">
      <w:pPr>
        <w:widowControl w:val="0"/>
        <w:autoSpaceDE w:val="0"/>
        <w:autoSpaceDN w:val="0"/>
        <w:spacing w:line="276" w:lineRule="auto"/>
        <w:jc w:val="left"/>
        <w:rPr>
          <w:rFonts w:asciiTheme="majorHAnsi" w:eastAsia="Calibri" w:hAnsiTheme="majorHAnsi" w:cs="Calibri"/>
          <w:b/>
          <w:lang w:eastAsia="en-US"/>
        </w:rPr>
      </w:pPr>
    </w:p>
    <w:p w14:paraId="38DB06DE" w14:textId="77777777" w:rsidR="008E5C88" w:rsidRPr="00243C6E" w:rsidRDefault="008E5C88" w:rsidP="008E5C88">
      <w:pPr>
        <w:widowControl w:val="0"/>
        <w:autoSpaceDE w:val="0"/>
        <w:autoSpaceDN w:val="0"/>
        <w:spacing w:line="276" w:lineRule="auto"/>
        <w:rPr>
          <w:rFonts w:asciiTheme="majorHAnsi" w:eastAsia="Calibri" w:hAnsiTheme="majorHAnsi" w:cs="Calibri"/>
          <w:lang w:eastAsia="en-US"/>
        </w:rPr>
      </w:pPr>
      <w:r w:rsidRPr="00243C6E">
        <w:rPr>
          <w:rFonts w:asciiTheme="majorHAnsi" w:eastAsia="Calibri" w:hAnsiTheme="majorHAnsi" w:cs="Calibri"/>
          <w:lang w:eastAsia="en-US"/>
        </w:rPr>
        <w:t>Aşağıda verilen anket Afyon Kocatepe Üniversitesi Fen Edebiyat Fakültesi Kimya Bölümü öğretim elemanlarının kuruma duyduğu aidiyet ve memnuniyet düzeyini değerlendirmek amacıyla yapılmıştır. Bu amaçla öğretim elemanlarımızın memnuniyet düzeyini daha iyi analiz edebilmek, beklenti ve önerilerinizi belirlemek amaçlanmıştır.</w:t>
      </w:r>
    </w:p>
    <w:p w14:paraId="45A34BF7" w14:textId="77777777" w:rsidR="008E5C88" w:rsidRPr="00243C6E" w:rsidRDefault="008E5C88" w:rsidP="008E5C88">
      <w:pPr>
        <w:widowControl w:val="0"/>
        <w:autoSpaceDE w:val="0"/>
        <w:autoSpaceDN w:val="0"/>
        <w:spacing w:line="276" w:lineRule="auto"/>
        <w:jc w:val="left"/>
        <w:rPr>
          <w:rFonts w:asciiTheme="majorHAnsi" w:eastAsia="Calibri" w:hAnsiTheme="majorHAnsi" w:cs="Calibri"/>
          <w:lang w:eastAsia="en-US"/>
        </w:rPr>
      </w:pPr>
    </w:p>
    <w:p w14:paraId="24A609FD" w14:textId="77777777" w:rsidR="008E5C88" w:rsidRPr="00243C6E" w:rsidRDefault="008E5C88" w:rsidP="008E5C88">
      <w:pPr>
        <w:widowControl w:val="0"/>
        <w:autoSpaceDE w:val="0"/>
        <w:autoSpaceDN w:val="0"/>
        <w:spacing w:line="276" w:lineRule="auto"/>
        <w:jc w:val="left"/>
        <w:rPr>
          <w:rFonts w:asciiTheme="majorHAnsi" w:eastAsia="Calibri" w:hAnsiTheme="majorHAnsi" w:cs="Calibri"/>
          <w:lang w:eastAsia="en-US"/>
        </w:rPr>
      </w:pPr>
      <w:r w:rsidRPr="00243C6E">
        <w:rPr>
          <w:rFonts w:asciiTheme="majorHAnsi" w:eastAsia="Calibri" w:hAnsiTheme="majorHAnsi" w:cs="Calibri"/>
          <w:b/>
          <w:lang w:eastAsia="en-US"/>
        </w:rPr>
        <w:t>Değerlendirme Ölçütleri:5:</w:t>
      </w:r>
      <w:r w:rsidRPr="00243C6E">
        <w:rPr>
          <w:rFonts w:asciiTheme="majorHAnsi" w:eastAsia="Calibri" w:hAnsiTheme="majorHAnsi" w:cs="Calibri"/>
          <w:lang w:eastAsia="en-US"/>
        </w:rPr>
        <w:t xml:space="preserve"> Kesinlikle katılıyorum </w:t>
      </w:r>
      <w:r w:rsidRPr="00243C6E">
        <w:rPr>
          <w:rFonts w:asciiTheme="majorHAnsi" w:eastAsia="Calibri" w:hAnsiTheme="majorHAnsi" w:cs="Calibri"/>
          <w:b/>
          <w:lang w:eastAsia="en-US"/>
        </w:rPr>
        <w:t>4:</w:t>
      </w:r>
      <w:r w:rsidRPr="00243C6E">
        <w:rPr>
          <w:rFonts w:asciiTheme="majorHAnsi" w:eastAsia="Calibri" w:hAnsiTheme="majorHAnsi" w:cs="Calibri"/>
          <w:lang w:eastAsia="en-US"/>
        </w:rPr>
        <w:t xml:space="preserve"> Katılıyorum </w:t>
      </w:r>
      <w:r w:rsidRPr="00243C6E">
        <w:rPr>
          <w:rFonts w:asciiTheme="majorHAnsi" w:eastAsia="Calibri" w:hAnsiTheme="majorHAnsi" w:cs="Calibri"/>
          <w:b/>
          <w:lang w:eastAsia="en-US"/>
        </w:rPr>
        <w:t>3:</w:t>
      </w:r>
      <w:r w:rsidRPr="00243C6E">
        <w:rPr>
          <w:rFonts w:asciiTheme="majorHAnsi" w:eastAsia="Calibri" w:hAnsiTheme="majorHAnsi" w:cs="Calibri"/>
          <w:lang w:eastAsia="en-US"/>
        </w:rPr>
        <w:t xml:space="preserve"> Kararsızım </w:t>
      </w:r>
      <w:r w:rsidRPr="00243C6E">
        <w:rPr>
          <w:rFonts w:asciiTheme="majorHAnsi" w:eastAsia="Calibri" w:hAnsiTheme="majorHAnsi" w:cs="Calibri"/>
          <w:b/>
          <w:lang w:eastAsia="en-US"/>
        </w:rPr>
        <w:t>2:</w:t>
      </w:r>
      <w:r w:rsidRPr="00243C6E">
        <w:rPr>
          <w:rFonts w:asciiTheme="majorHAnsi" w:eastAsia="Calibri" w:hAnsiTheme="majorHAnsi" w:cs="Calibri"/>
          <w:lang w:eastAsia="en-US"/>
        </w:rPr>
        <w:t xml:space="preserve"> Katılmıyorum </w:t>
      </w:r>
      <w:r w:rsidRPr="00243C6E">
        <w:rPr>
          <w:rFonts w:asciiTheme="majorHAnsi" w:eastAsia="Calibri" w:hAnsiTheme="majorHAnsi" w:cs="Calibri"/>
          <w:b/>
          <w:lang w:eastAsia="en-US"/>
        </w:rPr>
        <w:t>1:</w:t>
      </w:r>
      <w:r w:rsidRPr="00243C6E">
        <w:rPr>
          <w:rFonts w:asciiTheme="majorHAnsi" w:eastAsia="Calibri" w:hAnsiTheme="majorHAnsi" w:cs="Calibri"/>
          <w:lang w:eastAsia="en-US"/>
        </w:rPr>
        <w:t xml:space="preserve"> Kesinlikle katılmıyorum</w:t>
      </w:r>
    </w:p>
    <w:p w14:paraId="10D9FEC9" w14:textId="77777777" w:rsidR="008E5C88" w:rsidRPr="00243C6E" w:rsidRDefault="008E5C88" w:rsidP="008E5C88">
      <w:pPr>
        <w:widowControl w:val="0"/>
        <w:autoSpaceDE w:val="0"/>
        <w:autoSpaceDN w:val="0"/>
        <w:spacing w:line="276" w:lineRule="auto"/>
        <w:jc w:val="left"/>
        <w:rPr>
          <w:rFonts w:asciiTheme="majorHAnsi" w:eastAsia="Calibri" w:hAnsiTheme="majorHAnsi" w:cs="Calibri"/>
          <w:lang w:eastAsia="en-US"/>
        </w:rPr>
      </w:pPr>
    </w:p>
    <w:tbl>
      <w:tblPr>
        <w:tblStyle w:val="TabloKlavuzu1"/>
        <w:tblW w:w="0" w:type="auto"/>
        <w:tblLook w:val="04A0" w:firstRow="1" w:lastRow="0" w:firstColumn="1" w:lastColumn="0" w:noHBand="0" w:noVBand="1"/>
      </w:tblPr>
      <w:tblGrid>
        <w:gridCol w:w="460"/>
        <w:gridCol w:w="6912"/>
        <w:gridCol w:w="338"/>
        <w:gridCol w:w="338"/>
        <w:gridCol w:w="338"/>
        <w:gridCol w:w="338"/>
        <w:gridCol w:w="338"/>
      </w:tblGrid>
      <w:tr w:rsidR="008E5C88" w:rsidRPr="00243C6E" w14:paraId="40416048" w14:textId="77777777" w:rsidTr="00605201">
        <w:tc>
          <w:tcPr>
            <w:tcW w:w="0" w:type="auto"/>
          </w:tcPr>
          <w:p w14:paraId="161030A0" w14:textId="77777777" w:rsidR="008E5C88" w:rsidRPr="00243C6E" w:rsidRDefault="008E5C88" w:rsidP="00605201">
            <w:pPr>
              <w:spacing w:line="276" w:lineRule="auto"/>
              <w:jc w:val="left"/>
              <w:rPr>
                <w:rFonts w:asciiTheme="majorHAnsi" w:hAnsiTheme="majorHAnsi" w:cs="Calibri"/>
                <w:b/>
                <w:color w:val="4F81BD"/>
                <w:lang w:eastAsia="en-US"/>
              </w:rPr>
            </w:pPr>
          </w:p>
        </w:tc>
        <w:tc>
          <w:tcPr>
            <w:tcW w:w="0" w:type="auto"/>
          </w:tcPr>
          <w:p w14:paraId="0626282B"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00DFBC63"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1</w:t>
            </w:r>
          </w:p>
        </w:tc>
        <w:tc>
          <w:tcPr>
            <w:tcW w:w="0" w:type="auto"/>
          </w:tcPr>
          <w:p w14:paraId="224ACF60"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2</w:t>
            </w:r>
          </w:p>
        </w:tc>
        <w:tc>
          <w:tcPr>
            <w:tcW w:w="0" w:type="auto"/>
          </w:tcPr>
          <w:p w14:paraId="2B024C33"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3</w:t>
            </w:r>
          </w:p>
        </w:tc>
        <w:tc>
          <w:tcPr>
            <w:tcW w:w="0" w:type="auto"/>
          </w:tcPr>
          <w:p w14:paraId="123219F5"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4</w:t>
            </w:r>
          </w:p>
        </w:tc>
        <w:tc>
          <w:tcPr>
            <w:tcW w:w="0" w:type="auto"/>
          </w:tcPr>
          <w:p w14:paraId="271A8A89"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5</w:t>
            </w:r>
          </w:p>
        </w:tc>
      </w:tr>
      <w:tr w:rsidR="008E5C88" w:rsidRPr="00243C6E" w14:paraId="21FD0BAE" w14:textId="77777777" w:rsidTr="00605201">
        <w:tc>
          <w:tcPr>
            <w:tcW w:w="0" w:type="auto"/>
          </w:tcPr>
          <w:p w14:paraId="27177653"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1</w:t>
            </w:r>
          </w:p>
        </w:tc>
        <w:tc>
          <w:tcPr>
            <w:tcW w:w="0" w:type="auto"/>
          </w:tcPr>
          <w:p w14:paraId="4A2306F3"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Kendimi üniversitemde değerli hissediyorum.</w:t>
            </w:r>
          </w:p>
        </w:tc>
        <w:tc>
          <w:tcPr>
            <w:tcW w:w="0" w:type="auto"/>
          </w:tcPr>
          <w:p w14:paraId="3CCE65FA"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52B0F85"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FFF4A2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2FCC2557"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5C14190"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76DEA3AF" w14:textId="77777777" w:rsidTr="00605201">
        <w:tc>
          <w:tcPr>
            <w:tcW w:w="0" w:type="auto"/>
          </w:tcPr>
          <w:p w14:paraId="03B5C7F0"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2</w:t>
            </w:r>
          </w:p>
        </w:tc>
        <w:tc>
          <w:tcPr>
            <w:tcW w:w="0" w:type="auto"/>
          </w:tcPr>
          <w:p w14:paraId="6FC3FEBA"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Kurumsal değerlendirme ve kalite çalışmaları yeterlidir.</w:t>
            </w:r>
          </w:p>
        </w:tc>
        <w:tc>
          <w:tcPr>
            <w:tcW w:w="0" w:type="auto"/>
          </w:tcPr>
          <w:p w14:paraId="4D101CC8"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E2CFE31"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F20A054"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1B37A2D"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D62EB03"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30F8F758" w14:textId="77777777" w:rsidTr="00605201">
        <w:tc>
          <w:tcPr>
            <w:tcW w:w="0" w:type="auto"/>
          </w:tcPr>
          <w:p w14:paraId="563A695C"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3</w:t>
            </w:r>
          </w:p>
        </w:tc>
        <w:tc>
          <w:tcPr>
            <w:tcW w:w="0" w:type="auto"/>
          </w:tcPr>
          <w:p w14:paraId="19E8C0C5"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Üniversitemde bilimsel araştırmalara/projelere verilen destekler yeterlidir.</w:t>
            </w:r>
          </w:p>
        </w:tc>
        <w:tc>
          <w:tcPr>
            <w:tcW w:w="0" w:type="auto"/>
          </w:tcPr>
          <w:p w14:paraId="113810F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2EEEE36A"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D9728A2"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AFEA17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25866C64"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560D1DD8" w14:textId="77777777" w:rsidTr="00605201">
        <w:tc>
          <w:tcPr>
            <w:tcW w:w="0" w:type="auto"/>
          </w:tcPr>
          <w:p w14:paraId="5A35BB97"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4</w:t>
            </w:r>
          </w:p>
        </w:tc>
        <w:tc>
          <w:tcPr>
            <w:tcW w:w="0" w:type="auto"/>
          </w:tcPr>
          <w:p w14:paraId="5A6A7AC7"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 xml:space="preserve">Üniversitem </w:t>
            </w:r>
            <w:proofErr w:type="spellStart"/>
            <w:r w:rsidRPr="00243C6E">
              <w:rPr>
                <w:rFonts w:asciiTheme="majorHAnsi" w:hAnsiTheme="majorHAnsi" w:cs="Calibri"/>
                <w:color w:val="000000"/>
                <w:lang w:eastAsia="en-US"/>
              </w:rPr>
              <w:t>disiplinlerarası</w:t>
            </w:r>
            <w:proofErr w:type="spellEnd"/>
            <w:r w:rsidRPr="00243C6E">
              <w:rPr>
                <w:rFonts w:asciiTheme="majorHAnsi" w:hAnsiTheme="majorHAnsi" w:cs="Calibri"/>
                <w:color w:val="000000"/>
                <w:lang w:eastAsia="en-US"/>
              </w:rPr>
              <w:t xml:space="preserve"> ve nitelikli araştırmalarda öncüdür.</w:t>
            </w:r>
          </w:p>
        </w:tc>
        <w:tc>
          <w:tcPr>
            <w:tcW w:w="0" w:type="auto"/>
          </w:tcPr>
          <w:p w14:paraId="41F505DA"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FEE42B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2281CA4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83B0726"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3B8E1D76"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10ECEA61" w14:textId="77777777" w:rsidTr="00605201">
        <w:tc>
          <w:tcPr>
            <w:tcW w:w="0" w:type="auto"/>
          </w:tcPr>
          <w:p w14:paraId="503EC979"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5</w:t>
            </w:r>
          </w:p>
        </w:tc>
        <w:tc>
          <w:tcPr>
            <w:tcW w:w="0" w:type="auto"/>
          </w:tcPr>
          <w:p w14:paraId="13C41747"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Araştırma, eğitim ve çalışma ortamları ihtiyaçları karşılayacak düzeydedir.</w:t>
            </w:r>
          </w:p>
        </w:tc>
        <w:tc>
          <w:tcPr>
            <w:tcW w:w="0" w:type="auto"/>
          </w:tcPr>
          <w:p w14:paraId="64BDBCFB"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E07E03E"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F329C69"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03A76BF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8E4E9DF"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55AE0F1C" w14:textId="77777777" w:rsidTr="00605201">
        <w:tc>
          <w:tcPr>
            <w:tcW w:w="0" w:type="auto"/>
          </w:tcPr>
          <w:p w14:paraId="6BE840F6"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6</w:t>
            </w:r>
          </w:p>
        </w:tc>
        <w:tc>
          <w:tcPr>
            <w:tcW w:w="0" w:type="auto"/>
          </w:tcPr>
          <w:p w14:paraId="48110046"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İdari görevlere seçilme ve atanma ölçütleri objektiftir.</w:t>
            </w:r>
          </w:p>
        </w:tc>
        <w:tc>
          <w:tcPr>
            <w:tcW w:w="0" w:type="auto"/>
          </w:tcPr>
          <w:p w14:paraId="4F444E47"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0A7BD34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B64602B"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4CA3F9D"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3DF75CC0"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7A759541" w14:textId="77777777" w:rsidTr="00605201">
        <w:tc>
          <w:tcPr>
            <w:tcW w:w="0" w:type="auto"/>
          </w:tcPr>
          <w:p w14:paraId="11868B74"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7</w:t>
            </w:r>
          </w:p>
        </w:tc>
        <w:tc>
          <w:tcPr>
            <w:tcW w:w="0" w:type="auto"/>
          </w:tcPr>
          <w:p w14:paraId="71A0924A"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Alınan kararlarda akademisyenlerin görüşleri dikkate alınır.</w:t>
            </w:r>
          </w:p>
        </w:tc>
        <w:tc>
          <w:tcPr>
            <w:tcW w:w="0" w:type="auto"/>
          </w:tcPr>
          <w:p w14:paraId="38192715"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37FD1065"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026ABC46"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3C58B24"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C77C962"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7DD87186" w14:textId="77777777" w:rsidTr="00605201">
        <w:tc>
          <w:tcPr>
            <w:tcW w:w="0" w:type="auto"/>
          </w:tcPr>
          <w:p w14:paraId="0BEBEAF5"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8</w:t>
            </w:r>
          </w:p>
        </w:tc>
        <w:tc>
          <w:tcPr>
            <w:tcW w:w="0" w:type="auto"/>
          </w:tcPr>
          <w:p w14:paraId="74A174B8"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 xml:space="preserve">Öğretim elemanları arasındaki </w:t>
            </w:r>
            <w:proofErr w:type="spellStart"/>
            <w:proofErr w:type="gramStart"/>
            <w:r w:rsidRPr="00243C6E">
              <w:rPr>
                <w:rFonts w:asciiTheme="majorHAnsi" w:hAnsiTheme="majorHAnsi" w:cs="Calibri"/>
                <w:color w:val="000000"/>
                <w:lang w:eastAsia="en-US"/>
              </w:rPr>
              <w:t>işbirliğive</w:t>
            </w:r>
            <w:proofErr w:type="spellEnd"/>
            <w:proofErr w:type="gramEnd"/>
            <w:r w:rsidRPr="00243C6E">
              <w:rPr>
                <w:rFonts w:asciiTheme="majorHAnsi" w:hAnsiTheme="majorHAnsi" w:cs="Calibri"/>
                <w:color w:val="000000"/>
                <w:lang w:eastAsia="en-US"/>
              </w:rPr>
              <w:t xml:space="preserve"> iletişim yeterli düzeydedir.</w:t>
            </w:r>
          </w:p>
        </w:tc>
        <w:tc>
          <w:tcPr>
            <w:tcW w:w="0" w:type="auto"/>
          </w:tcPr>
          <w:p w14:paraId="7107AE20"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EB0086C"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23FE862"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8C2C693"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348E079"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0E659DE4" w14:textId="77777777" w:rsidTr="00605201">
        <w:tc>
          <w:tcPr>
            <w:tcW w:w="0" w:type="auto"/>
          </w:tcPr>
          <w:p w14:paraId="73880D46"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9</w:t>
            </w:r>
          </w:p>
        </w:tc>
        <w:tc>
          <w:tcPr>
            <w:tcW w:w="0" w:type="auto"/>
          </w:tcPr>
          <w:p w14:paraId="45723057"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Öğretim elemanları ile idari personel arasında iyi bir iletişim vardır.</w:t>
            </w:r>
          </w:p>
        </w:tc>
        <w:tc>
          <w:tcPr>
            <w:tcW w:w="0" w:type="auto"/>
          </w:tcPr>
          <w:p w14:paraId="48B54176"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C9D2D1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4D8F59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253BC3C"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1694415"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1809A007" w14:textId="77777777" w:rsidTr="00605201">
        <w:tc>
          <w:tcPr>
            <w:tcW w:w="0" w:type="auto"/>
          </w:tcPr>
          <w:p w14:paraId="6B66F982"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10</w:t>
            </w:r>
          </w:p>
        </w:tc>
        <w:tc>
          <w:tcPr>
            <w:tcW w:w="0" w:type="auto"/>
          </w:tcPr>
          <w:p w14:paraId="687EED94"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Öğretim elemanları ile yönetim arasında iyi bir iletişim vardır.</w:t>
            </w:r>
          </w:p>
        </w:tc>
        <w:tc>
          <w:tcPr>
            <w:tcW w:w="0" w:type="auto"/>
          </w:tcPr>
          <w:p w14:paraId="686D429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2A1B144"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501A5FEF"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EDF32B0"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3A83BC3"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322EF8D0" w14:textId="77777777" w:rsidTr="00605201">
        <w:tc>
          <w:tcPr>
            <w:tcW w:w="0" w:type="auto"/>
          </w:tcPr>
          <w:p w14:paraId="444CED82"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11</w:t>
            </w:r>
          </w:p>
        </w:tc>
        <w:tc>
          <w:tcPr>
            <w:tcW w:w="0" w:type="auto"/>
          </w:tcPr>
          <w:p w14:paraId="56405A35"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Öğretim elemanları için hizmet içi eğitim ve etkinlik sayısı yeterlidir.</w:t>
            </w:r>
          </w:p>
        </w:tc>
        <w:tc>
          <w:tcPr>
            <w:tcW w:w="0" w:type="auto"/>
          </w:tcPr>
          <w:p w14:paraId="7DD1961E"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6C78E832"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570A432"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D5810DD"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368BF47C" w14:textId="77777777" w:rsidR="008E5C88" w:rsidRPr="00243C6E" w:rsidRDefault="008E5C88" w:rsidP="00605201">
            <w:pPr>
              <w:spacing w:line="276" w:lineRule="auto"/>
              <w:jc w:val="left"/>
              <w:rPr>
                <w:rFonts w:asciiTheme="majorHAnsi" w:hAnsiTheme="majorHAnsi" w:cs="Calibri"/>
                <w:color w:val="4F81BD"/>
                <w:lang w:eastAsia="en-US"/>
              </w:rPr>
            </w:pPr>
          </w:p>
        </w:tc>
      </w:tr>
      <w:tr w:rsidR="008E5C88" w:rsidRPr="00243C6E" w14:paraId="253AAB6A" w14:textId="77777777" w:rsidTr="00605201">
        <w:tc>
          <w:tcPr>
            <w:tcW w:w="0" w:type="auto"/>
          </w:tcPr>
          <w:p w14:paraId="4F0C0D24" w14:textId="77777777" w:rsidR="008E5C88" w:rsidRPr="00243C6E" w:rsidRDefault="008E5C88" w:rsidP="00605201">
            <w:pPr>
              <w:spacing w:line="276" w:lineRule="auto"/>
              <w:jc w:val="left"/>
              <w:rPr>
                <w:rFonts w:asciiTheme="majorHAnsi" w:hAnsiTheme="majorHAnsi" w:cs="Calibri"/>
                <w:b/>
                <w:color w:val="000000"/>
                <w:lang w:eastAsia="en-US"/>
              </w:rPr>
            </w:pPr>
            <w:r w:rsidRPr="00243C6E">
              <w:rPr>
                <w:rFonts w:asciiTheme="majorHAnsi" w:hAnsiTheme="majorHAnsi" w:cs="Calibri"/>
                <w:b/>
                <w:color w:val="000000"/>
                <w:lang w:eastAsia="en-US"/>
              </w:rPr>
              <w:t>12</w:t>
            </w:r>
          </w:p>
        </w:tc>
        <w:tc>
          <w:tcPr>
            <w:tcW w:w="0" w:type="auto"/>
          </w:tcPr>
          <w:p w14:paraId="1C610628" w14:textId="77777777" w:rsidR="008E5C88" w:rsidRPr="00243C6E" w:rsidRDefault="008E5C88" w:rsidP="00605201">
            <w:pPr>
              <w:spacing w:line="276" w:lineRule="auto"/>
              <w:jc w:val="left"/>
              <w:rPr>
                <w:rFonts w:asciiTheme="majorHAnsi" w:hAnsiTheme="majorHAnsi" w:cs="Calibri"/>
                <w:color w:val="000000"/>
                <w:lang w:eastAsia="en-US"/>
              </w:rPr>
            </w:pPr>
            <w:r w:rsidRPr="00243C6E">
              <w:rPr>
                <w:rFonts w:asciiTheme="majorHAnsi" w:hAnsiTheme="majorHAnsi" w:cs="Calibri"/>
                <w:color w:val="000000"/>
                <w:lang w:eastAsia="en-US"/>
              </w:rPr>
              <w:t>Sosyal ve kültürel faaliyetler yeterlidir.</w:t>
            </w:r>
          </w:p>
        </w:tc>
        <w:tc>
          <w:tcPr>
            <w:tcW w:w="0" w:type="auto"/>
          </w:tcPr>
          <w:p w14:paraId="5135EB78"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1C974A9D"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731631B6"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357E1AAA" w14:textId="77777777" w:rsidR="008E5C88" w:rsidRPr="00243C6E" w:rsidRDefault="008E5C88" w:rsidP="00605201">
            <w:pPr>
              <w:spacing w:line="276" w:lineRule="auto"/>
              <w:jc w:val="left"/>
              <w:rPr>
                <w:rFonts w:asciiTheme="majorHAnsi" w:hAnsiTheme="majorHAnsi" w:cs="Calibri"/>
                <w:color w:val="4F81BD"/>
                <w:lang w:eastAsia="en-US"/>
              </w:rPr>
            </w:pPr>
          </w:p>
        </w:tc>
        <w:tc>
          <w:tcPr>
            <w:tcW w:w="0" w:type="auto"/>
          </w:tcPr>
          <w:p w14:paraId="41D1B5DD" w14:textId="77777777" w:rsidR="008E5C88" w:rsidRPr="00243C6E" w:rsidRDefault="008E5C88" w:rsidP="00605201">
            <w:pPr>
              <w:spacing w:line="276" w:lineRule="auto"/>
              <w:jc w:val="left"/>
              <w:rPr>
                <w:rFonts w:asciiTheme="majorHAnsi" w:hAnsiTheme="majorHAnsi" w:cs="Calibri"/>
                <w:color w:val="4F81BD"/>
                <w:lang w:eastAsia="en-US"/>
              </w:rPr>
            </w:pPr>
          </w:p>
        </w:tc>
      </w:tr>
    </w:tbl>
    <w:p w14:paraId="79F2E7FB" w14:textId="7769F84C" w:rsidR="00171275" w:rsidRPr="001D0153" w:rsidRDefault="00171275" w:rsidP="001D0153"/>
    <w:sectPr w:rsidR="00171275" w:rsidRPr="001D0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8"/>
    <w:rsid w:val="00171275"/>
    <w:rsid w:val="001D0153"/>
    <w:rsid w:val="00316C30"/>
    <w:rsid w:val="0042185A"/>
    <w:rsid w:val="00430C73"/>
    <w:rsid w:val="004F4DD3"/>
    <w:rsid w:val="00570C99"/>
    <w:rsid w:val="00837F49"/>
    <w:rsid w:val="008E5C88"/>
    <w:rsid w:val="00B96B08"/>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E186"/>
  <w15:chartTrackingRefBased/>
  <w15:docId w15:val="{AF98AE48-32C4-488C-BCB8-687A0187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99"/>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8E5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E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KiNGHaZe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4</cp:revision>
  <dcterms:created xsi:type="dcterms:W3CDTF">2023-03-31T18:42:00Z</dcterms:created>
  <dcterms:modified xsi:type="dcterms:W3CDTF">2023-03-31T22:28:00Z</dcterms:modified>
</cp:coreProperties>
</file>